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7E8B1" w14:textId="03EA7C5B" w:rsidR="00361C16" w:rsidRDefault="00962D69" w:rsidP="00962D69">
      <w:pPr>
        <w:jc w:val="center"/>
        <w:rPr>
          <w:rFonts w:ascii="Calibri" w:eastAsia="Calibri" w:hAnsi="Calibri" w:cs="Calibri"/>
          <w:b/>
          <w:color w:val="000000"/>
          <w:sz w:val="40"/>
          <w:szCs w:val="40"/>
        </w:rPr>
      </w:pPr>
      <w:r>
        <w:rPr>
          <w:noProof/>
        </w:rPr>
        <w:drawing>
          <wp:anchor distT="0" distB="0" distL="0" distR="0" simplePos="0" relativeHeight="251660288" behindDoc="0" locked="0" layoutInCell="1" allowOverlap="1" wp14:anchorId="04216E2E" wp14:editId="73E73AC0">
            <wp:simplePos x="0" y="0"/>
            <wp:positionH relativeFrom="column">
              <wp:posOffset>-660400</wp:posOffset>
            </wp:positionH>
            <wp:positionV relativeFrom="line">
              <wp:posOffset>-518160</wp:posOffset>
            </wp:positionV>
            <wp:extent cx="412750" cy="2296160"/>
            <wp:effectExtent l="0" t="0" r="6350" b="2540"/>
            <wp:wrapNone/>
            <wp:docPr id="1073741825" name="officeArt object" descr="image2.png"/>
            <wp:cNvGraphicFramePr/>
            <a:graphic xmlns:a="http://schemas.openxmlformats.org/drawingml/2006/main">
              <a:graphicData uri="http://schemas.openxmlformats.org/drawingml/2006/picture">
                <pic:pic xmlns:pic="http://schemas.openxmlformats.org/drawingml/2006/picture">
                  <pic:nvPicPr>
                    <pic:cNvPr id="1073741825" name="image2.png" descr="image2.png"/>
                    <pic:cNvPicPr>
                      <a:picLocks noChangeAspect="1"/>
                    </pic:cNvPicPr>
                  </pic:nvPicPr>
                  <pic:blipFill>
                    <a:blip r:embed="rId4"/>
                    <a:stretch>
                      <a:fillRect/>
                    </a:stretch>
                  </pic:blipFill>
                  <pic:spPr>
                    <a:xfrm>
                      <a:off x="0" y="0"/>
                      <a:ext cx="412750" cy="229616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color w:val="000000"/>
          <w:sz w:val="40"/>
          <w:szCs w:val="40"/>
        </w:rPr>
        <w:t>Tugan Sokhiev</w:t>
      </w:r>
      <w:r w:rsidRPr="00962D69">
        <w:rPr>
          <w:rFonts w:ascii="Calibri" w:hAnsi="Calibri"/>
          <w:color w:val="7F7F7F"/>
          <w:sz w:val="32"/>
          <w:szCs w:val="32"/>
          <w:u w:color="7F7F7F"/>
          <w:lang w:val="de-DE"/>
        </w:rPr>
        <w:t xml:space="preserve"> </w:t>
      </w:r>
      <w:r>
        <w:rPr>
          <w:noProof/>
        </w:rPr>
        <w:drawing>
          <wp:anchor distT="0" distB="0" distL="114300" distR="114300" simplePos="0" relativeHeight="251658240" behindDoc="0" locked="0" layoutInCell="1" hidden="0" allowOverlap="1" wp14:anchorId="09477AE3" wp14:editId="16421A5A">
            <wp:simplePos x="0" y="0"/>
            <wp:positionH relativeFrom="column">
              <wp:posOffset>14172564</wp:posOffset>
            </wp:positionH>
            <wp:positionV relativeFrom="paragraph">
              <wp:posOffset>-71754</wp:posOffset>
            </wp:positionV>
            <wp:extent cx="408305" cy="2150110"/>
            <wp:effectExtent l="0" t="0" r="0" b="0"/>
            <wp:wrapNone/>
            <wp:docPr id="1" name="image1.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with medium confidence"/>
                    <pic:cNvPicPr preferRelativeResize="0"/>
                  </pic:nvPicPr>
                  <pic:blipFill>
                    <a:blip r:embed="rId5"/>
                    <a:srcRect/>
                    <a:stretch>
                      <a:fillRect/>
                    </a:stretch>
                  </pic:blipFill>
                  <pic:spPr>
                    <a:xfrm>
                      <a:off x="0" y="0"/>
                      <a:ext cx="408305" cy="2150110"/>
                    </a:xfrm>
                    <a:prstGeom prst="rect">
                      <a:avLst/>
                    </a:prstGeom>
                    <a:ln/>
                  </pic:spPr>
                </pic:pic>
              </a:graphicData>
            </a:graphic>
          </wp:anchor>
        </w:drawing>
      </w:r>
    </w:p>
    <w:p w14:paraId="6CF68E10" w14:textId="102C05E3" w:rsidR="00361C16" w:rsidRDefault="00361C16">
      <w:pPr>
        <w:jc w:val="center"/>
        <w:rPr>
          <w:rFonts w:ascii="Calibri" w:eastAsia="Calibri" w:hAnsi="Calibri" w:cs="Calibri"/>
          <w:b/>
          <w:sz w:val="40"/>
          <w:szCs w:val="40"/>
        </w:rPr>
      </w:pPr>
    </w:p>
    <w:p w14:paraId="0496B72E" w14:textId="64535AEF" w:rsidR="00962D69" w:rsidRDefault="00962D69" w:rsidP="00962D69">
      <w:pPr>
        <w:pStyle w:val="NormalWeb"/>
        <w:spacing w:before="0" w:beforeAutospacing="0" w:after="0" w:afterAutospacing="0"/>
        <w:jc w:val="both"/>
      </w:pPr>
      <w:r>
        <w:rPr>
          <w:rFonts w:ascii="Calibri" w:hAnsi="Calibri" w:cs="Calibri"/>
          <w:color w:val="000000"/>
          <w:sz w:val="22"/>
          <w:szCs w:val="22"/>
        </w:rPr>
        <w:t>Internationally renowned conductor Tugan Sokhiev divides his time between the symphonic and lyric repertoire, guest conducting the most prestigious orchestras around the world.</w:t>
      </w:r>
    </w:p>
    <w:p w14:paraId="3F58CAF5" w14:textId="77777777" w:rsidR="00962D69" w:rsidRDefault="00962D69" w:rsidP="00962D69">
      <w:pPr>
        <w:pStyle w:val="NormalWeb"/>
        <w:spacing w:before="0" w:beforeAutospacing="0" w:after="0" w:afterAutospacing="0"/>
        <w:jc w:val="both"/>
      </w:pPr>
    </w:p>
    <w:p w14:paraId="4BEFE148" w14:textId="321B0D55" w:rsidR="00962D69" w:rsidRDefault="00962D69" w:rsidP="00962D69">
      <w:pPr>
        <w:pStyle w:val="NormalWeb"/>
        <w:spacing w:before="0" w:beforeAutospacing="0" w:after="0" w:afterAutospacing="0"/>
        <w:jc w:val="both"/>
        <w:rPr>
          <w:rFonts w:ascii="Calibri" w:hAnsi="Calibri" w:cs="Calibri"/>
          <w:color w:val="000000"/>
          <w:sz w:val="22"/>
          <w:szCs w:val="22"/>
        </w:rPr>
      </w:pPr>
      <w:r>
        <w:rPr>
          <w:rFonts w:ascii="Calibri" w:hAnsi="Calibri" w:cs="Calibri"/>
          <w:color w:val="000000"/>
          <w:sz w:val="22"/>
          <w:szCs w:val="22"/>
        </w:rPr>
        <w:t>Tugan Sokhiev regularly conducts orchestras of the calibre of the Vienna, Berlin and Munich Philharmonic orchestras, the orchestras of the Dresden and Berlin Staatskapelle, the Bavarian Radio Symphony Orchestra, Gewandhausorchester, Philharmonia Orchestra</w:t>
      </w:r>
      <w:r w:rsidR="00BE51D8">
        <w:rPr>
          <w:rFonts w:ascii="Calibri" w:hAnsi="Calibri" w:cs="Calibri"/>
          <w:color w:val="000000"/>
          <w:sz w:val="22"/>
          <w:szCs w:val="22"/>
        </w:rPr>
        <w:t xml:space="preserve"> and </w:t>
      </w:r>
      <w:r w:rsidR="00BE51D8" w:rsidRPr="002227A5">
        <w:rPr>
          <w:rFonts w:ascii="Calibri" w:eastAsia="Calibri" w:hAnsi="Calibri" w:cs="Calibri"/>
          <w:color w:val="000000" w:themeColor="text1"/>
          <w:sz w:val="22"/>
          <w:szCs w:val="22"/>
        </w:rPr>
        <w:t>Orchestra dell'Accademia Nazionale di Santa Cecilia</w:t>
      </w:r>
      <w:r>
        <w:rPr>
          <w:rFonts w:ascii="Calibri" w:hAnsi="Calibri" w:cs="Calibri"/>
          <w:color w:val="000000"/>
          <w:sz w:val="22"/>
          <w:szCs w:val="22"/>
        </w:rPr>
        <w:t>.</w:t>
      </w:r>
      <w:r>
        <w:t xml:space="preserve"> </w:t>
      </w:r>
      <w:r>
        <w:rPr>
          <w:rFonts w:ascii="Calibri" w:hAnsi="Calibri" w:cs="Calibri"/>
          <w:color w:val="000000"/>
          <w:sz w:val="22"/>
          <w:szCs w:val="22"/>
        </w:rPr>
        <w:t>He is invited to the finest U.S. orchestras, including the New York Philharmonic, Philadelphia Orchestra and the Boston and Chicago Symphony Orchestras and spends several weeks each season with the NHK Symphony Orchestra.</w:t>
      </w:r>
    </w:p>
    <w:p w14:paraId="7C4CC24C" w14:textId="77777777" w:rsidR="003F6494" w:rsidRDefault="003F6494" w:rsidP="00962D69">
      <w:pPr>
        <w:pStyle w:val="NormalWeb"/>
        <w:spacing w:before="0" w:beforeAutospacing="0" w:after="0" w:afterAutospacing="0"/>
        <w:jc w:val="both"/>
        <w:rPr>
          <w:rFonts w:ascii="Calibri" w:hAnsi="Calibri" w:cs="Calibri"/>
          <w:color w:val="000000"/>
          <w:sz w:val="22"/>
          <w:szCs w:val="22"/>
        </w:rPr>
      </w:pPr>
    </w:p>
    <w:p w14:paraId="0BF75E8D" w14:textId="77777777" w:rsidR="003F6494" w:rsidRDefault="003F6494" w:rsidP="003F6494">
      <w:pPr>
        <w:pStyle w:val="NormalWeb"/>
        <w:shd w:val="clear" w:color="auto" w:fill="FFFFFF"/>
        <w:spacing w:before="0" w:beforeAutospacing="0" w:after="0" w:afterAutospacing="0"/>
        <w:jc w:val="both"/>
        <w:rPr>
          <w:rFonts w:ascii="Calibri" w:hAnsi="Calibri" w:cs="Calibri"/>
          <w:color w:val="000000"/>
          <w:sz w:val="22"/>
          <w:szCs w:val="22"/>
        </w:rPr>
      </w:pPr>
      <w:r>
        <w:rPr>
          <w:rFonts w:ascii="Calibri" w:hAnsi="Calibri" w:cs="Calibri"/>
          <w:color w:val="000000"/>
          <w:sz w:val="22"/>
          <w:szCs w:val="22"/>
        </w:rPr>
        <w:t>Recent seasons have included a tour of Asia with the Vienna Philharmonic, European tours with the Munich Philharmonic and the highly popular Silvesterkonzert der Staatskapelle Dresden.</w:t>
      </w:r>
    </w:p>
    <w:p w14:paraId="2A030659" w14:textId="77777777" w:rsidR="00962D69" w:rsidRDefault="00962D69" w:rsidP="00962D69">
      <w:pPr>
        <w:pStyle w:val="NormalWeb"/>
        <w:shd w:val="clear" w:color="auto" w:fill="FFFFFF"/>
        <w:spacing w:before="0" w:beforeAutospacing="0" w:after="0" w:afterAutospacing="0"/>
        <w:jc w:val="both"/>
      </w:pPr>
    </w:p>
    <w:p w14:paraId="4CA26E7B" w14:textId="6CD4602F" w:rsidR="00962D69" w:rsidRDefault="00962D69" w:rsidP="00962D69">
      <w:pPr>
        <w:pStyle w:val="NormalWeb"/>
        <w:shd w:val="clear" w:color="auto" w:fill="FFFFFF"/>
        <w:spacing w:before="0" w:beforeAutospacing="0" w:after="0" w:afterAutospacing="0"/>
        <w:jc w:val="both"/>
      </w:pPr>
      <w:r>
        <w:rPr>
          <w:rFonts w:ascii="Calibri" w:hAnsi="Calibri" w:cs="Calibri"/>
          <w:color w:val="000000"/>
          <w:sz w:val="22"/>
          <w:szCs w:val="22"/>
        </w:rPr>
        <w:t xml:space="preserve">As Music Director of the Orchestre National du Capitole de Toulouse from 2008 to 2022, Tugan Sokhiev headed numerous successful concert seasons, including several world premieres and a significant number of tours abroad, propelling the orchestra to international prominence. Passionate about his work with singers, from 2014 to 2022 he was Music Director and Chief Conductor of the Bolshoi Theatre in Moscow conducting many new productions and premieres. He has guest conducted at the Metropolitan Opera New York, received enormous critical acclaim for his performance of </w:t>
      </w:r>
      <w:r>
        <w:rPr>
          <w:rFonts w:ascii="Calibri" w:hAnsi="Calibri" w:cs="Calibri"/>
          <w:i/>
          <w:iCs/>
          <w:color w:val="000000"/>
          <w:sz w:val="22"/>
          <w:szCs w:val="22"/>
        </w:rPr>
        <w:t xml:space="preserve">The Love for Three Oranges </w:t>
      </w:r>
      <w:r>
        <w:rPr>
          <w:rFonts w:ascii="Calibri" w:hAnsi="Calibri" w:cs="Calibri"/>
          <w:color w:val="000000"/>
          <w:sz w:val="22"/>
          <w:szCs w:val="22"/>
        </w:rPr>
        <w:t>with the Mahler Chamber Orchestra at the Aix-en-Provence festival and subsequently taking the production to the Teatro Real in Madrid.</w:t>
      </w:r>
    </w:p>
    <w:p w14:paraId="0E755109" w14:textId="7C1A3D55" w:rsidR="00962D69" w:rsidRDefault="00962D69" w:rsidP="00962D69">
      <w:pPr>
        <w:pStyle w:val="NormalWeb"/>
        <w:shd w:val="clear" w:color="auto" w:fill="FFFFFF"/>
        <w:spacing w:before="0" w:beforeAutospacing="0" w:after="0" w:afterAutospacing="0"/>
        <w:jc w:val="both"/>
      </w:pPr>
    </w:p>
    <w:p w14:paraId="45B26C68" w14:textId="77777777" w:rsidR="00962D69" w:rsidRDefault="00962D69" w:rsidP="00962D69">
      <w:pPr>
        <w:pStyle w:val="Heading1"/>
        <w:shd w:val="clear" w:color="auto" w:fill="FFFFFF"/>
        <w:spacing w:before="0" w:after="0"/>
        <w:jc w:val="both"/>
        <w:rPr>
          <w:rFonts w:ascii="Calibri" w:hAnsi="Calibri" w:cs="Calibri"/>
          <w:b w:val="0"/>
          <w:bCs/>
          <w:color w:val="000000"/>
          <w:sz w:val="22"/>
          <w:szCs w:val="22"/>
        </w:rPr>
      </w:pPr>
      <w:r>
        <w:rPr>
          <w:rFonts w:ascii="Calibri" w:hAnsi="Calibri" w:cs="Calibri"/>
          <w:b w:val="0"/>
          <w:bCs/>
          <w:color w:val="000000"/>
          <w:sz w:val="22"/>
          <w:szCs w:val="22"/>
        </w:rPr>
        <w:t xml:space="preserve">Highlights of the 2024/25 season include Tugan Sokhiev’s debuts with the Orchestre de l’Opéra de Paris, tours in Asia with the Munich Philharmonic, in Europe with the Staatskapelle Dresden and the Sommernachtskonzert with the Vienna Philharmonic Orchestra. He will also conduct a new production of </w:t>
      </w:r>
      <w:r>
        <w:rPr>
          <w:rFonts w:ascii="Calibri" w:hAnsi="Calibri" w:cs="Calibri"/>
          <w:b w:val="0"/>
          <w:bCs/>
          <w:i/>
          <w:iCs/>
          <w:color w:val="000000"/>
          <w:sz w:val="22"/>
          <w:szCs w:val="22"/>
        </w:rPr>
        <w:t>Iolanta</w:t>
      </w:r>
      <w:r>
        <w:rPr>
          <w:rFonts w:ascii="Calibri" w:hAnsi="Calibri" w:cs="Calibri"/>
          <w:b w:val="0"/>
          <w:bCs/>
          <w:color w:val="000000"/>
          <w:sz w:val="22"/>
          <w:szCs w:val="22"/>
        </w:rPr>
        <w:t xml:space="preserve"> at the Vienna Staatsoper and return to the Bavarian Radio Symphony Orchestra and the NHK Symphony Orchestra.</w:t>
      </w:r>
    </w:p>
    <w:p w14:paraId="512E0250" w14:textId="77777777" w:rsidR="00962D69" w:rsidRPr="00962D69" w:rsidRDefault="00962D69" w:rsidP="00962D69">
      <w:pPr>
        <w:jc w:val="both"/>
      </w:pPr>
    </w:p>
    <w:p w14:paraId="68F5BD14" w14:textId="2A7AD15A" w:rsidR="00962D69" w:rsidRDefault="00962D69" w:rsidP="00962D69">
      <w:pPr>
        <w:pStyle w:val="NormalWeb"/>
        <w:shd w:val="clear" w:color="auto" w:fill="FFFFFF"/>
        <w:spacing w:before="0" w:beforeAutospacing="0" w:after="0" w:afterAutospacing="0"/>
        <w:jc w:val="both"/>
      </w:pPr>
      <w:r>
        <w:rPr>
          <w:rFonts w:ascii="Calibri" w:hAnsi="Calibri" w:cs="Calibri"/>
          <w:color w:val="000000"/>
          <w:sz w:val="22"/>
          <w:szCs w:val="22"/>
        </w:rPr>
        <w:t>Tugan Sokhiev’s discography includes many recordings with the Orchestre national du Capitole de Toulouse on Naïve and Warner Classics, winning the Diapason d'Or in 2020. His recordings with the Deutsches Symphonie-Orchester Berlin, where he was Principal Conductor from 2012 to 2016 are available on Sony Classical. He collaborated with EuroArts on a series of DVDs with the Deutsches Symphonie-Orchester Berlin, Orchestre National du Capitole de Toulouse and also with the Berlin Philharmonic Orchestra, which features many of his concerts on its prestigious Digital Concert Hall.</w:t>
      </w:r>
    </w:p>
    <w:p w14:paraId="1925FDE1" w14:textId="77777777" w:rsidR="00962D69" w:rsidRDefault="00962D69" w:rsidP="00962D69">
      <w:pPr>
        <w:pStyle w:val="NormalWeb"/>
        <w:shd w:val="clear" w:color="auto" w:fill="FFFFFF"/>
        <w:spacing w:before="0" w:beforeAutospacing="0" w:after="0" w:afterAutospacing="0"/>
        <w:jc w:val="both"/>
        <w:rPr>
          <w:rFonts w:ascii="Calibri" w:hAnsi="Calibri" w:cs="Calibri"/>
          <w:color w:val="000000"/>
          <w:sz w:val="22"/>
          <w:szCs w:val="22"/>
        </w:rPr>
      </w:pPr>
    </w:p>
    <w:p w14:paraId="3663864D" w14:textId="2C4C0632" w:rsidR="00962D69" w:rsidRDefault="00962D69" w:rsidP="00962D69">
      <w:pPr>
        <w:pStyle w:val="NormalWeb"/>
        <w:shd w:val="clear" w:color="auto" w:fill="FFFFFF"/>
        <w:spacing w:before="0" w:beforeAutospacing="0" w:after="0" w:afterAutospacing="0"/>
        <w:jc w:val="both"/>
      </w:pPr>
      <w:r>
        <w:rPr>
          <w:rFonts w:ascii="Calibri" w:hAnsi="Calibri" w:cs="Calibri"/>
          <w:color w:val="000000"/>
          <w:sz w:val="22"/>
          <w:szCs w:val="22"/>
        </w:rPr>
        <w:t>One of the last students of legendary teacher Ilya Musin at the St. Petersburg Conservatory, Tugan Sokhiev is eager to share his expertise with future generations of musicians, leading him in 2016 to found the International Conducting Academy in Toulouse. He also works with the young musicians of the Angelika Prokopp Sommerakademie der Wiener Philharmoniker</w:t>
      </w:r>
      <w:r w:rsidR="009842AB">
        <w:rPr>
          <w:rFonts w:ascii="Calibri" w:hAnsi="Calibri" w:cs="Calibri"/>
          <w:color w:val="000000"/>
          <w:sz w:val="22"/>
          <w:szCs w:val="22"/>
        </w:rPr>
        <w:t xml:space="preserve"> and </w:t>
      </w:r>
      <w:r w:rsidR="00271275">
        <w:rPr>
          <w:rFonts w:ascii="Calibri" w:hAnsi="Calibri" w:cs="Calibri"/>
          <w:color w:val="000000"/>
          <w:sz w:val="22"/>
          <w:szCs w:val="22"/>
        </w:rPr>
        <w:t>the Mahler Chamber Orchestra Academy</w:t>
      </w:r>
      <w:r>
        <w:rPr>
          <w:rFonts w:ascii="Calibri" w:hAnsi="Calibri" w:cs="Calibri"/>
          <w:color w:val="000000"/>
          <w:sz w:val="22"/>
          <w:szCs w:val="22"/>
        </w:rPr>
        <w:t>.  He is honoured to be a Patron of The Philharmonic Brass Education Program, and was extremely proud to collaborate with musicians of The Philharmonic Brass on their first CD.</w:t>
      </w:r>
    </w:p>
    <w:p w14:paraId="2324103E" w14:textId="77777777" w:rsidR="00962D69" w:rsidRDefault="00962D69" w:rsidP="00962D69"/>
    <w:p w14:paraId="2B561499" w14:textId="77777777" w:rsidR="00361C16" w:rsidRDefault="00361C16">
      <w:pPr>
        <w:rPr>
          <w:rFonts w:ascii="Calibri" w:eastAsia="Calibri" w:hAnsi="Calibri" w:cs="Calibri"/>
          <w:sz w:val="22"/>
          <w:szCs w:val="22"/>
        </w:rPr>
      </w:pPr>
    </w:p>
    <w:p w14:paraId="206101AF" w14:textId="77777777" w:rsidR="00361C16" w:rsidRDefault="00361C16">
      <w:pPr>
        <w:rPr>
          <w:rFonts w:ascii="Calibri" w:eastAsia="Calibri" w:hAnsi="Calibri" w:cs="Calibri"/>
          <w:sz w:val="22"/>
          <w:szCs w:val="22"/>
        </w:rPr>
      </w:pPr>
    </w:p>
    <w:p w14:paraId="448A50B8" w14:textId="3F165CE5" w:rsidR="00361C16" w:rsidRPr="00962D69" w:rsidRDefault="0062208D">
      <w:pPr>
        <w:jc w:val="right"/>
        <w:rPr>
          <w:rFonts w:ascii="Calibri" w:eastAsia="Calibri" w:hAnsi="Calibri" w:cs="Calibri"/>
          <w:color w:val="000000"/>
          <w:sz w:val="22"/>
          <w:szCs w:val="22"/>
        </w:rPr>
      </w:pPr>
      <w:r>
        <w:rPr>
          <w:rFonts w:ascii="Calibri" w:eastAsia="Calibri" w:hAnsi="Calibri" w:cs="Calibri"/>
          <w:sz w:val="22"/>
          <w:szCs w:val="22"/>
        </w:rPr>
        <w:t>4</w:t>
      </w:r>
      <w:r w:rsidR="00962D69">
        <w:rPr>
          <w:rFonts w:ascii="Calibri" w:eastAsia="Calibri" w:hAnsi="Calibri" w:cs="Calibri"/>
          <w:sz w:val="22"/>
          <w:szCs w:val="22"/>
        </w:rPr>
        <w:t xml:space="preserve"> </w:t>
      </w:r>
      <w:r w:rsidR="0074450E">
        <w:rPr>
          <w:rFonts w:ascii="Calibri" w:eastAsia="Calibri" w:hAnsi="Calibri" w:cs="Calibri"/>
          <w:sz w:val="22"/>
          <w:szCs w:val="22"/>
        </w:rPr>
        <w:t xml:space="preserve">September </w:t>
      </w:r>
      <w:r w:rsidR="00962D69">
        <w:rPr>
          <w:rFonts w:ascii="Calibri" w:eastAsia="Calibri" w:hAnsi="Calibri" w:cs="Calibri"/>
          <w:sz w:val="22"/>
          <w:szCs w:val="22"/>
        </w:rPr>
        <w:t>2024</w:t>
      </w:r>
    </w:p>
    <w:sectPr w:rsidR="00361C16" w:rsidRPr="00962D69">
      <w:pgSz w:w="11906" w:h="16838"/>
      <w:pgMar w:top="1440" w:right="1440" w:bottom="891"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C16"/>
    <w:rsid w:val="00271275"/>
    <w:rsid w:val="00361C16"/>
    <w:rsid w:val="003F6494"/>
    <w:rsid w:val="00400F36"/>
    <w:rsid w:val="00470FD3"/>
    <w:rsid w:val="005A31C1"/>
    <w:rsid w:val="005C4847"/>
    <w:rsid w:val="0062208D"/>
    <w:rsid w:val="006F08E2"/>
    <w:rsid w:val="0074450E"/>
    <w:rsid w:val="00827C2E"/>
    <w:rsid w:val="00837C5D"/>
    <w:rsid w:val="00962D69"/>
    <w:rsid w:val="009842AB"/>
    <w:rsid w:val="00BE51D8"/>
    <w:rsid w:val="00C2016F"/>
    <w:rsid w:val="00C85812"/>
    <w:rsid w:val="00D20913"/>
    <w:rsid w:val="00DA0EED"/>
    <w:rsid w:val="00DD0FC4"/>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decimalSymbol w:val=","/>
  <w:listSeparator w:val=","/>
  <w14:docId w14:val="0710DE28"/>
  <w15:docId w15:val="{4ED3A610-898C-9D4D-96A9-D0D194771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F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Emphasis">
    <w:name w:val="Emphasis"/>
    <w:basedOn w:val="DefaultParagraphFont"/>
    <w:uiPriority w:val="20"/>
    <w:qFormat/>
    <w:rsid w:val="005A31C1"/>
    <w:rPr>
      <w:i/>
      <w:iCs/>
    </w:rPr>
  </w:style>
  <w:style w:type="paragraph" w:styleId="NormalWeb">
    <w:name w:val="Normal (Web)"/>
    <w:basedOn w:val="Normal"/>
    <w:uiPriority w:val="99"/>
    <w:semiHidden/>
    <w:unhideWhenUsed/>
    <w:rsid w:val="00962D6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4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Phillips</cp:lastModifiedBy>
  <cp:revision>8</cp:revision>
  <dcterms:created xsi:type="dcterms:W3CDTF">2024-08-16T17:05:00Z</dcterms:created>
  <dcterms:modified xsi:type="dcterms:W3CDTF">2024-09-04T08:45:00Z</dcterms:modified>
</cp:coreProperties>
</file>